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CB" w:rsidRPr="000161CB" w:rsidRDefault="000161CB" w:rsidP="000161CB">
      <w:pPr>
        <w:jc w:val="center"/>
        <w:rPr>
          <w:rFonts w:ascii="Times New Roman" w:hAnsi="Times New Roman" w:cs="Times New Roman"/>
          <w:b/>
          <w:i/>
          <w:sz w:val="24"/>
          <w:szCs w:val="24"/>
          <w:u w:val="single"/>
        </w:rPr>
      </w:pPr>
      <w:r w:rsidRPr="000161CB">
        <w:rPr>
          <w:rFonts w:ascii="Times New Roman" w:hAnsi="Times New Roman" w:cs="Times New Roman"/>
          <w:b/>
          <w:i/>
          <w:sz w:val="24"/>
          <w:szCs w:val="24"/>
          <w:u w:val="single"/>
        </w:rPr>
        <w:t xml:space="preserve">Notification of Rights </w:t>
      </w:r>
      <w:proofErr w:type="gramStart"/>
      <w:r w:rsidRPr="000161CB">
        <w:rPr>
          <w:rFonts w:ascii="Times New Roman" w:hAnsi="Times New Roman" w:cs="Times New Roman"/>
          <w:b/>
          <w:i/>
          <w:sz w:val="24"/>
          <w:szCs w:val="24"/>
          <w:u w:val="single"/>
        </w:rPr>
        <w:t>Under</w:t>
      </w:r>
      <w:proofErr w:type="gramEnd"/>
      <w:r w:rsidRPr="000161CB">
        <w:rPr>
          <w:rFonts w:ascii="Times New Roman" w:hAnsi="Times New Roman" w:cs="Times New Roman"/>
          <w:b/>
          <w:i/>
          <w:sz w:val="24"/>
          <w:szCs w:val="24"/>
          <w:u w:val="single"/>
        </w:rPr>
        <w:t xml:space="preserve"> the Protection of Pupil Rights Amendment (PPRA)</w:t>
      </w:r>
      <w:bookmarkStart w:id="0" w:name="_GoBack"/>
      <w:bookmarkEnd w:id="0"/>
    </w:p>
    <w:p w:rsidR="000161CB" w:rsidRPr="000161CB" w:rsidRDefault="000161CB" w:rsidP="000161CB">
      <w:pPr>
        <w:rPr>
          <w:rFonts w:ascii="Times New Roman" w:hAnsi="Times New Roman" w:cs="Times New Roman"/>
          <w:i/>
          <w:sz w:val="24"/>
          <w:szCs w:val="24"/>
        </w:rPr>
      </w:pPr>
    </w:p>
    <w:p w:rsidR="000161CB" w:rsidRPr="000161CB" w:rsidRDefault="000161CB" w:rsidP="000161CB">
      <w:pPr>
        <w:rPr>
          <w:rFonts w:ascii="Times New Roman" w:hAnsi="Times New Roman" w:cs="Times New Roman"/>
          <w:i/>
          <w:sz w:val="24"/>
          <w:szCs w:val="24"/>
        </w:rPr>
      </w:pPr>
      <w:r w:rsidRPr="000161CB">
        <w:rPr>
          <w:rFonts w:ascii="Times New Roman" w:hAnsi="Times New Roman" w:cs="Times New Roman"/>
          <w:i/>
          <w:sz w:val="24"/>
          <w:szCs w:val="24"/>
        </w:rPr>
        <w:t>PPRA affords parents and students who are 18 or emancipated minors ("eligible students") certain rights regarding the conduct of surveys, collection and use of information for marketing purposes, and certain physical exams.  These include the right to:</w:t>
      </w:r>
    </w:p>
    <w:p w:rsidR="000161CB" w:rsidRPr="000161CB" w:rsidRDefault="000161CB" w:rsidP="000161CB">
      <w:pPr>
        <w:rPr>
          <w:rFonts w:ascii="Times New Roman" w:hAnsi="Times New Roman" w:cs="Times New Roman"/>
          <w:i/>
          <w:sz w:val="24"/>
          <w:szCs w:val="24"/>
        </w:rPr>
      </w:pPr>
      <w:r w:rsidRPr="000161CB">
        <w:rPr>
          <w:rFonts w:ascii="Times New Roman" w:hAnsi="Times New Roman" w:cs="Times New Roman"/>
          <w:i/>
          <w:sz w:val="24"/>
          <w:szCs w:val="24"/>
        </w:rPr>
        <w:t>• Consent before students are required to submit to a survey that concerns one or more of the following protected areas ("protected information survey") if the survey is funded in whole or in part by a program of the U. S. Department of Education (ED) –</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1.  Political affiliations or beliefs of the student or student's parent;</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2.  Mental or psychological problems of the student or student's family;</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3.  Sexual behavior or attitudes;</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4.  Illegal, anti-social, self-incriminating, or demeaning behavior;</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5.  Critical appraisals of other individuals with whom respondents have close family</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relationships</w:t>
      </w:r>
      <w:proofErr w:type="gramEnd"/>
      <w:r w:rsidRPr="000161CB">
        <w:rPr>
          <w:rFonts w:ascii="Times New Roman" w:hAnsi="Times New Roman" w:cs="Times New Roman"/>
          <w:i/>
          <w:sz w:val="24"/>
          <w:szCs w:val="24"/>
        </w:rPr>
        <w:t>;</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6.  Legally recognized privileged relationships, such as those with lawyers, physicians and</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ministers</w:t>
      </w:r>
      <w:proofErr w:type="gramEnd"/>
      <w:r w:rsidRPr="000161CB">
        <w:rPr>
          <w:rFonts w:ascii="Times New Roman" w:hAnsi="Times New Roman" w:cs="Times New Roman"/>
          <w:i/>
          <w:sz w:val="24"/>
          <w:szCs w:val="24"/>
        </w:rPr>
        <w:t>;</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7.  Religious practices, affiliations, or beliefs of the student or parents;</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8.  Income, other than that required by law to determine eligibility for participation in a program</w:t>
      </w:r>
    </w:p>
    <w:p w:rsid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or</w:t>
      </w:r>
      <w:proofErr w:type="gramEnd"/>
      <w:r w:rsidRPr="000161CB">
        <w:rPr>
          <w:rFonts w:ascii="Times New Roman" w:hAnsi="Times New Roman" w:cs="Times New Roman"/>
          <w:i/>
          <w:sz w:val="24"/>
          <w:szCs w:val="24"/>
        </w:rPr>
        <w:t xml:space="preserve"> for receiving financial assistance under such program.</w:t>
      </w:r>
    </w:p>
    <w:p w:rsidR="000161CB" w:rsidRPr="000161CB" w:rsidRDefault="000161CB" w:rsidP="000161CB">
      <w:pPr>
        <w:spacing w:after="0"/>
        <w:rPr>
          <w:rFonts w:ascii="Times New Roman" w:hAnsi="Times New Roman" w:cs="Times New Roman"/>
          <w:i/>
          <w:sz w:val="24"/>
          <w:szCs w:val="24"/>
        </w:rPr>
      </w:pPr>
    </w:p>
    <w:p w:rsidR="000161CB" w:rsidRPr="000161CB" w:rsidRDefault="000161CB" w:rsidP="000161CB">
      <w:pPr>
        <w:rPr>
          <w:rFonts w:ascii="Times New Roman" w:hAnsi="Times New Roman" w:cs="Times New Roman"/>
          <w:i/>
          <w:sz w:val="24"/>
          <w:szCs w:val="24"/>
        </w:rPr>
      </w:pPr>
      <w:r w:rsidRPr="000161CB">
        <w:rPr>
          <w:rFonts w:ascii="Times New Roman" w:hAnsi="Times New Roman" w:cs="Times New Roman"/>
          <w:i/>
          <w:sz w:val="24"/>
          <w:szCs w:val="24"/>
        </w:rPr>
        <w:t>• Receive notice and an opportunity to opt a student out of –</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1.  Any other protected information survey, regardless of funding;</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2.  Any non-emergency, invasive physical exam or screening required as a condition of</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attendance</w:t>
      </w:r>
      <w:proofErr w:type="gramEnd"/>
      <w:r w:rsidRPr="000161CB">
        <w:rPr>
          <w:rFonts w:ascii="Times New Roman" w:hAnsi="Times New Roman" w:cs="Times New Roman"/>
          <w:i/>
          <w:sz w:val="24"/>
          <w:szCs w:val="24"/>
        </w:rPr>
        <w:t>, administered by the school or its agent, and not necessary to protect the</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immediate</w:t>
      </w:r>
      <w:proofErr w:type="gramEnd"/>
      <w:r w:rsidRPr="000161CB">
        <w:rPr>
          <w:rFonts w:ascii="Times New Roman" w:hAnsi="Times New Roman" w:cs="Times New Roman"/>
          <w:i/>
          <w:sz w:val="24"/>
          <w:szCs w:val="24"/>
        </w:rPr>
        <w:t xml:space="preserve"> health and safety of a student, except for hearing, vision, or scoliosis screenings,</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or</w:t>
      </w:r>
      <w:proofErr w:type="gramEnd"/>
      <w:r w:rsidRPr="000161CB">
        <w:rPr>
          <w:rFonts w:ascii="Times New Roman" w:hAnsi="Times New Roman" w:cs="Times New Roman"/>
          <w:i/>
          <w:sz w:val="24"/>
          <w:szCs w:val="24"/>
        </w:rPr>
        <w:t xml:space="preserve"> any physical exam or screening permitted or required under State law; and</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3.  Activities involving collection, disclosure, or use of personal information obtained from</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students</w:t>
      </w:r>
      <w:proofErr w:type="gramEnd"/>
      <w:r w:rsidRPr="000161CB">
        <w:rPr>
          <w:rFonts w:ascii="Times New Roman" w:hAnsi="Times New Roman" w:cs="Times New Roman"/>
          <w:i/>
          <w:sz w:val="24"/>
          <w:szCs w:val="24"/>
        </w:rPr>
        <w:t xml:space="preserve"> for marketing or to sell or otherwise distribute the information to others.</w:t>
      </w:r>
    </w:p>
    <w:p w:rsidR="000161CB" w:rsidRPr="000161CB" w:rsidRDefault="000161CB" w:rsidP="000161CB">
      <w:pPr>
        <w:rPr>
          <w:rFonts w:ascii="Times New Roman" w:hAnsi="Times New Roman" w:cs="Times New Roman"/>
          <w:i/>
          <w:sz w:val="24"/>
          <w:szCs w:val="24"/>
        </w:rPr>
      </w:pPr>
      <w:r w:rsidRPr="000161CB">
        <w:rPr>
          <w:rFonts w:ascii="Times New Roman" w:hAnsi="Times New Roman" w:cs="Times New Roman"/>
          <w:i/>
          <w:sz w:val="24"/>
          <w:szCs w:val="24"/>
        </w:rPr>
        <w:t xml:space="preserve"> </w:t>
      </w:r>
    </w:p>
    <w:p w:rsidR="000161CB" w:rsidRPr="000161CB" w:rsidRDefault="000161CB" w:rsidP="000161CB">
      <w:pPr>
        <w:rPr>
          <w:rFonts w:ascii="Times New Roman" w:hAnsi="Times New Roman" w:cs="Times New Roman"/>
          <w:i/>
          <w:sz w:val="24"/>
          <w:szCs w:val="24"/>
        </w:rPr>
      </w:pPr>
      <w:r w:rsidRPr="000161CB">
        <w:rPr>
          <w:rFonts w:ascii="Times New Roman" w:hAnsi="Times New Roman" w:cs="Times New Roman"/>
          <w:i/>
          <w:sz w:val="24"/>
          <w:szCs w:val="24"/>
        </w:rPr>
        <w:t>• Inspect, upon request and before administration or use –</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1.  Protected information surveys of students;</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2.  Instruments used to collect personal information from students for any of the above</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marketing</w:t>
      </w:r>
      <w:proofErr w:type="gramEnd"/>
      <w:r w:rsidRPr="000161CB">
        <w:rPr>
          <w:rFonts w:ascii="Times New Roman" w:hAnsi="Times New Roman" w:cs="Times New Roman"/>
          <w:i/>
          <w:sz w:val="24"/>
          <w:szCs w:val="24"/>
        </w:rPr>
        <w:t>, sales, or other distribution purposes; and</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3.  Instructional material used as part of the educational curriculum.</w:t>
      </w:r>
    </w:p>
    <w:p w:rsidR="000161CB" w:rsidRPr="000161CB" w:rsidRDefault="000161CB" w:rsidP="000161CB">
      <w:pPr>
        <w:rPr>
          <w:rFonts w:ascii="Times New Roman" w:hAnsi="Times New Roman" w:cs="Times New Roman"/>
          <w:i/>
          <w:sz w:val="24"/>
          <w:szCs w:val="24"/>
        </w:rPr>
      </w:pPr>
    </w:p>
    <w:p w:rsidR="000161CB" w:rsidRPr="000161CB" w:rsidRDefault="000161CB" w:rsidP="000161CB">
      <w:pPr>
        <w:rPr>
          <w:rFonts w:ascii="Times New Roman" w:hAnsi="Times New Roman" w:cs="Times New Roman"/>
          <w:i/>
          <w:sz w:val="24"/>
          <w:szCs w:val="24"/>
        </w:rPr>
      </w:pPr>
      <w:r w:rsidRPr="000161CB">
        <w:rPr>
          <w:rFonts w:ascii="Times New Roman" w:hAnsi="Times New Roman" w:cs="Times New Roman"/>
          <w:i/>
          <w:sz w:val="24"/>
          <w:szCs w:val="24"/>
        </w:rPr>
        <w:lastRenderedPageBreak/>
        <w:t>The Medical Academy Charter School has developed and adopted policies, regarding these rights, as well as arrangements to protect student privacy in the administration of protected surveys and the collection, disclosure, or use of personal information for marketing, sales, or other distribution purposes.  The Medical Academy Charter School will directly notify parents and eligible students of these policies at least annually at the start of each school year and after any substantive changes.  The Medical Academy Charter School will also directly notify parents and eligible students, such as through U. S. Mail or email, at least annually at the start of each school year of the specific or approximate dates of the following activities and provide an opportunity to opt a student out of participating in:</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1.  Collection, disclosure, or use of personal information for marketing, sales or other</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 xml:space="preserve">     </w:t>
      </w:r>
      <w:proofErr w:type="gramStart"/>
      <w:r w:rsidRPr="000161CB">
        <w:rPr>
          <w:rFonts w:ascii="Times New Roman" w:hAnsi="Times New Roman" w:cs="Times New Roman"/>
          <w:i/>
          <w:sz w:val="24"/>
          <w:szCs w:val="24"/>
        </w:rPr>
        <w:t>distribution</w:t>
      </w:r>
      <w:proofErr w:type="gramEnd"/>
      <w:r w:rsidRPr="000161CB">
        <w:rPr>
          <w:rFonts w:ascii="Times New Roman" w:hAnsi="Times New Roman" w:cs="Times New Roman"/>
          <w:i/>
          <w:sz w:val="24"/>
          <w:szCs w:val="24"/>
        </w:rPr>
        <w:t>.</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2.  Administration of any protected information survey not funded in whole or in part by ED.</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3.  Any non-emergency, invasive physical examination or screening as described above.</w:t>
      </w:r>
    </w:p>
    <w:p w:rsidR="000161CB" w:rsidRPr="000161CB" w:rsidRDefault="000161CB" w:rsidP="000161CB">
      <w:pPr>
        <w:rPr>
          <w:rFonts w:ascii="Times New Roman" w:hAnsi="Times New Roman" w:cs="Times New Roman"/>
          <w:i/>
          <w:sz w:val="24"/>
          <w:szCs w:val="24"/>
        </w:rPr>
      </w:pPr>
    </w:p>
    <w:p w:rsidR="000161CB" w:rsidRPr="000161CB" w:rsidRDefault="000161CB" w:rsidP="000161CB">
      <w:pPr>
        <w:rPr>
          <w:rFonts w:ascii="Times New Roman" w:hAnsi="Times New Roman" w:cs="Times New Roman"/>
          <w:i/>
          <w:sz w:val="24"/>
          <w:szCs w:val="24"/>
        </w:rPr>
      </w:pPr>
      <w:r w:rsidRPr="000161CB">
        <w:rPr>
          <w:rFonts w:ascii="Times New Roman" w:hAnsi="Times New Roman" w:cs="Times New Roman"/>
          <w:i/>
          <w:sz w:val="24"/>
          <w:szCs w:val="24"/>
        </w:rPr>
        <w:t>Parents/eligible students who believe their rights have been violated may file a complaint with:</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Family Policy Compliance Office</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U. S. Department of Education</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400 Maryland Avenue, SW</w:t>
      </w:r>
    </w:p>
    <w:p w:rsidR="000161CB" w:rsidRPr="000161CB" w:rsidRDefault="000161CB" w:rsidP="000161CB">
      <w:pPr>
        <w:spacing w:after="0"/>
        <w:rPr>
          <w:rFonts w:ascii="Times New Roman" w:hAnsi="Times New Roman" w:cs="Times New Roman"/>
          <w:i/>
          <w:sz w:val="24"/>
          <w:szCs w:val="24"/>
        </w:rPr>
      </w:pPr>
      <w:r w:rsidRPr="000161CB">
        <w:rPr>
          <w:rFonts w:ascii="Times New Roman" w:hAnsi="Times New Roman" w:cs="Times New Roman"/>
          <w:i/>
          <w:sz w:val="24"/>
          <w:szCs w:val="24"/>
        </w:rPr>
        <w:t>Washington, DC 20202-4605</w:t>
      </w:r>
    </w:p>
    <w:p w:rsidR="000161CB" w:rsidRPr="000161CB" w:rsidRDefault="000161CB" w:rsidP="000161CB">
      <w:pPr>
        <w:rPr>
          <w:rFonts w:ascii="Times New Roman" w:hAnsi="Times New Roman" w:cs="Times New Roman"/>
          <w:i/>
          <w:sz w:val="24"/>
          <w:szCs w:val="24"/>
        </w:rPr>
      </w:pPr>
      <w:r w:rsidRPr="000161CB">
        <w:rPr>
          <w:rFonts w:ascii="Times New Roman" w:hAnsi="Times New Roman" w:cs="Times New Roman"/>
          <w:i/>
          <w:sz w:val="24"/>
          <w:szCs w:val="24"/>
        </w:rPr>
        <w:t xml:space="preserve"> </w:t>
      </w:r>
    </w:p>
    <w:p w:rsidR="00711D49" w:rsidRPr="000161CB" w:rsidRDefault="00711D49" w:rsidP="000161CB"/>
    <w:sectPr w:rsidR="00711D49" w:rsidRPr="00016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8C"/>
    <w:rsid w:val="000161CB"/>
    <w:rsid w:val="00711D49"/>
    <w:rsid w:val="00A6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2</cp:revision>
  <dcterms:created xsi:type="dcterms:W3CDTF">2014-01-20T02:26:00Z</dcterms:created>
  <dcterms:modified xsi:type="dcterms:W3CDTF">2014-01-20T02:26:00Z</dcterms:modified>
</cp:coreProperties>
</file>